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D6FCE" w:rsidRPr="001610C9" w:rsidP="007D6FCE" w14:paraId="5E4BA63D" w14:textId="3159DA3E">
      <w:pPr>
        <w:pStyle w:val="NoSpacing"/>
        <w:spacing w:before="0"/>
        <w:jc w:val="center"/>
        <w:rPr>
          <w:b/>
        </w:rPr>
      </w:pPr>
      <w:r w:rsidRPr="001610C9">
        <w:rPr>
          <w:b/>
        </w:rPr>
        <w:t xml:space="preserve">1.SINIF </w:t>
      </w:r>
      <w:r w:rsidR="00401098">
        <w:rPr>
          <w:b/>
        </w:rPr>
        <w:t>BEDEN EĞİTİMİ VE OYUN</w:t>
      </w:r>
      <w:r w:rsidRPr="001610C9">
        <w:rPr>
          <w:b/>
        </w:rPr>
        <w:t>DERSİ DERS PLANI</w:t>
      </w:r>
    </w:p>
    <w:p w:rsidR="007E6DC2" w:rsidRPr="007E6DC2" w:rsidP="007D6FCE" w14:paraId="6DDE4DE1" w14:textId="77777777">
      <w:pPr>
        <w:pStyle w:val="NoSpacing"/>
        <w:jc w:val="center"/>
        <w:rPr>
          <w:b/>
          <w:color w:val="FF0000"/>
        </w:rPr>
      </w:pPr>
      <w:r w:rsidRPr="007E6DC2">
        <w:rPr>
          <w:b/>
          <w:color w:val="FF0000"/>
        </w:rPr>
        <w:t xml:space="preserve">17.Hafta </w:t>
      </w:r>
    </w:p>
    <w:p w:rsidR="00C7189B" w:rsidRPr="001610C9" w:rsidP="007D6FCE" w14:paraId="534068D2" w14:textId="159582A7">
      <w:pPr>
        <w:pStyle w:val="NoSpacing"/>
        <w:jc w:val="center"/>
        <w:rPr>
          <w:b/>
          <w:sz w:val="20"/>
          <w:szCs w:val="20"/>
        </w:rPr>
      </w:pPr>
      <w:r w:rsidRPr="001610C9">
        <w:rPr>
          <w:b/>
        </w:rPr>
        <w:t>(</w:t>
      </w:r>
      <w:r w:rsidR="00655C57">
        <w:rPr>
          <w:b/>
        </w:rPr>
        <w:t>11-15</w:t>
      </w:r>
      <w:r w:rsidR="001610C9">
        <w:rPr>
          <w:b/>
        </w:rPr>
        <w:t xml:space="preserve"> OCAK </w:t>
      </w:r>
      <w:r w:rsidR="00237B59">
        <w:rPr>
          <w:b/>
        </w:rPr>
        <w:t>2027</w:t>
      </w:r>
      <w:r w:rsidRPr="001610C9">
        <w:rPr>
          <w:b/>
        </w:rPr>
        <w:t>)</w:t>
      </w:r>
    </w:p>
    <w:p w:rsidR="00C7189B" w:rsidRPr="001610C9" w:rsidP="00DD6080" w14:paraId="290BCFA5" w14:textId="77777777">
      <w:pPr>
        <w:pStyle w:val="NoSpacing"/>
        <w:rPr>
          <w:b/>
          <w:sz w:val="20"/>
          <w:szCs w:val="20"/>
        </w:rPr>
      </w:pPr>
    </w:p>
    <w:p w:rsidR="000E70B4" w:rsidP="00DD6080" w14:paraId="5B51C206" w14:textId="6A8D42B5">
      <w:pPr>
        <w:pStyle w:val="NoSpacing"/>
        <w:rPr>
          <w:sz w:val="20"/>
          <w:szCs w:val="20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8"/>
        <w:gridCol w:w="3373"/>
        <w:gridCol w:w="832"/>
        <w:gridCol w:w="4370"/>
      </w:tblGrid>
      <w:tr w14:paraId="5B13F09E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55C57" w:rsidRPr="009D2A55" w:rsidP="007E406F" w14:paraId="650A66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732E6BD4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702D1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6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3233232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ED978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8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7E40F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74183C2F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56EB86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6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48CDD9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EDIYORUM</w:t>
            </w:r>
          </w:p>
        </w:tc>
        <w:tc>
          <w:tcPr>
            <w:tcW w:w="37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4B1ECA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8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774A2F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4986498D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0C9D5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3A041429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Temel Hareket Becerileri</w:t>
            </w:r>
          </w:p>
        </w:tc>
      </w:tr>
      <w:tr w14:paraId="2C349AA9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3FC08C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82671D" w:rsidP="007E406F" w14:paraId="58CF6288" w14:textId="44FDFD84">
            <w:pPr>
              <w:pStyle w:val="NoSpacing"/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>BEO.1.1.4. Temel hareket becerilerini sergileyebilme</w:t>
            </w:r>
            <w:r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 xml:space="preserve"> (1 SAAT)</w:t>
            </w:r>
          </w:p>
          <w:p w:rsidR="00655C57" w:rsidRPr="0082671D" w:rsidP="007E406F" w14:paraId="2703EBBA" w14:textId="77777777">
            <w:pPr>
              <w:pStyle w:val="NoSpacing"/>
              <w:rPr>
                <w:rFonts w:ascii="Arial Narrow" w:hAnsi="Arial Narrow" w:cs="Barlow-Regular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Regular"/>
                <w:sz w:val="20"/>
                <w14:ligatures w14:val="standardContextual"/>
              </w:rPr>
              <w:t>a) Yer değiştirme, nesne kontrolü ve denge becerilerini algılar.</w:t>
            </w:r>
          </w:p>
          <w:p w:rsidR="00655C57" w:rsidRPr="0082671D" w:rsidP="007E406F" w14:paraId="5C76FCC2" w14:textId="77777777">
            <w:pPr>
              <w:pStyle w:val="NoSpacing"/>
              <w:rPr>
                <w:rFonts w:ascii="Arial Narrow" w:hAnsi="Arial Narrow" w:cs="Barlow-Regular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Regular"/>
                <w:sz w:val="20"/>
                <w14:ligatures w14:val="standardContextual"/>
              </w:rPr>
              <w:t>b) Yer değiştirme, nesne kontrolü ve denge becerilerinin basamaklarını gösterir.</w:t>
            </w:r>
          </w:p>
          <w:p w:rsidR="00655C57" w:rsidP="007E406F" w14:paraId="68A1B26D" w14:textId="77777777">
            <w:pPr>
              <w:pStyle w:val="NoSpacing"/>
              <w:rPr>
                <w:rFonts w:ascii="Arial Narrow" w:hAnsi="Arial Narrow" w:cs="Barlow-Regular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Regular"/>
                <w:sz w:val="20"/>
                <w14:ligatures w14:val="standardContextual"/>
              </w:rPr>
              <w:t>c) Yer değiştirme, nesne kontrolü ve denge becerilerini farklı durumlarda uygular.</w:t>
            </w:r>
          </w:p>
          <w:p w:rsidR="00655C57" w:rsidRPr="00655C57" w:rsidP="007E406F" w14:paraId="5BCB9589" w14:textId="07B9C2D3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655C57"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>OKUL TEMELLİ PLANLAMA</w:t>
            </w:r>
            <w:r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 xml:space="preserve"> (4 SAAT)</w:t>
            </w:r>
          </w:p>
        </w:tc>
      </w:tr>
      <w:tr w14:paraId="528239E2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791E22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142B0C4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2DBC1B78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8F381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0B228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72C93372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55C57" w:rsidRPr="009D2A55" w:rsidP="007E406F" w14:paraId="24768B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1BA16A36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BC79F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448E5B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SDB1.1. Kendini Tanıma (Öz Farkındalık), SDB2.1. İletişim, SDB2.2. İş Birliği, SDB3.3. Sorumlu Karar Verme</w:t>
            </w:r>
          </w:p>
        </w:tc>
      </w:tr>
      <w:tr w14:paraId="74F7CCB7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1A744D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7ABE636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D4. Dostluk, D6. Dürüstlük, D14. Saygı, D16. Sorumluluk</w:t>
            </w:r>
          </w:p>
        </w:tc>
      </w:tr>
      <w:tr w14:paraId="303E3DFC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1757D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734EC7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369A9ACB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5EDCC9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57320FF2" w14:textId="68695C6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OKUL TEMELLİ PLANLAMA ö</w:t>
            </w: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3D4DD28A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64313C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4FE91E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ağırlık aktarımı, denge, efor, farkındalık, güvenlik, hareket, nesne kontrolü, oyun, oyunlarda risk, yer değiştirme</w:t>
            </w:r>
          </w:p>
        </w:tc>
      </w:tr>
      <w:tr w14:paraId="3676B925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55C57" w:rsidRPr="009D2A55" w:rsidP="007E406F" w14:paraId="6D92DE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5BB012C2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03A98F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P="00655C57" w14:paraId="2B960E0D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Medium"/>
                <w:color w:val="FF0000"/>
                <w:sz w:val="18"/>
                <w14:ligatures w14:val="standardContextual"/>
              </w:rPr>
              <w:t xml:space="preserve"> </w:t>
            </w:r>
            <w:r w:rsidRPr="0082671D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82671D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82671D">
              <w:rPr>
                <w:rFonts w:ascii="Arial Narrow" w:hAnsi="Arial Narrow" w:cs="Barlow-Medium"/>
                <w:sz w:val="20"/>
                <w14:ligatures w14:val="standardContextual"/>
              </w:rPr>
              <w:t>Öğrencilerden yer değiştirme, nesne kontrolü ve denge hareketlerini içeren kısa hareket serileri oluşturmaları istenir. Bu çıktı kontrol listesi ile değerlendirilebilir. Ayrıca öğrencilere temel hareket becerileriyle ilgili performans görevi verilebilir.</w:t>
            </w:r>
          </w:p>
          <w:p w:rsidR="00655C57" w:rsidP="00655C57" w14:paraId="10F22E07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</w:p>
          <w:p w:rsidR="00655C57" w:rsidRPr="00655C57" w:rsidP="00655C57" w14:paraId="2B9D73E2" w14:textId="77777777">
            <w:pPr>
              <w:pStyle w:val="NoSpacing"/>
              <w:rPr>
                <w:rFonts w:ascii="Arial Narrow" w:hAnsi="Arial Narrow" w:cs="Barlow-Medium"/>
                <w:b/>
                <w:color w:val="FF0000"/>
                <w:sz w:val="20"/>
                <w14:ligatures w14:val="standardContextual"/>
              </w:rPr>
            </w:pPr>
            <w:r w:rsidRPr="00655C57">
              <w:rPr>
                <w:rFonts w:ascii="Arial Narrow" w:hAnsi="Arial Narrow" w:cs="Barlow-Medium"/>
                <w:b/>
                <w:color w:val="FF0000"/>
                <w:sz w:val="20"/>
                <w14:ligatures w14:val="standardContextual"/>
              </w:rPr>
              <w:t>OKUL TEMELLİ PLANLAMA</w:t>
            </w:r>
          </w:p>
          <w:p w:rsidR="00655C57" w:rsidRPr="00026093" w:rsidP="00655C57" w14:paraId="67E873D1" w14:textId="231F6FA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sz w:val="20"/>
                <w14:ligatures w14:val="standardContextual"/>
              </w:rPr>
              <w:t>...</w:t>
            </w:r>
          </w:p>
        </w:tc>
      </w:tr>
      <w:tr w14:paraId="1CE37C15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55C57" w:rsidRPr="009D2A55" w:rsidP="007E406F" w14:paraId="0CCC83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30B17F6A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5E1BE0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655C57" w:rsidRPr="00EC3EBB" w:rsidP="007E406F" w14:paraId="6E6D9746" w14:textId="77777777">
            <w:pPr>
              <w:pStyle w:val="NoSpacing"/>
              <w:rPr>
                <w:rFonts w:ascii="Arial Narrow" w:hAnsi="Arial Narrow" w:cs="Barlow-Light"/>
                <w:sz w:val="20"/>
                <w14:ligatures w14:val="standardContextual"/>
              </w:rPr>
            </w:pPr>
            <w:r w:rsidRPr="00EC3EBB">
              <w:rPr>
                <w:rFonts w:ascii="Arial Narrow" w:hAnsi="Arial Narrow" w:cs="Barlow-Light"/>
                <w:sz w:val="20"/>
                <w14:ligatures w14:val="standardContextual"/>
              </w:rPr>
              <w:t>Öğrencilerden okul ortamında oyun oynanabilecek güvenli ortamları belirlemeleri istenebilir.</w:t>
            </w:r>
          </w:p>
          <w:p w:rsidR="00655C57" w:rsidRPr="00EC3EBB" w:rsidP="007E406F" w14:paraId="7D513D8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C3EBB">
              <w:rPr>
                <w:rFonts w:ascii="Arial Narrow" w:hAnsi="Arial Narrow" w:cs="Barlow-Light"/>
                <w:sz w:val="20"/>
                <w14:ligatures w14:val="standardContextual"/>
              </w:rPr>
              <w:t>Oyun alanındaki risk unsurlarını belirleyip bu riskleri önlemek için kendi çözüm önerilerini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EC3EBB">
              <w:rPr>
                <w:rFonts w:ascii="Arial Narrow" w:hAnsi="Arial Narrow" w:cs="Barlow-Light"/>
                <w:sz w:val="20"/>
                <w14:ligatures w14:val="standardContextual"/>
              </w:rPr>
              <w:t>geliştirmeleri sağlanabilir. Oyun sırasında kullanılan malzemelerin güvenliğini değerlendirmeleri ve bu malzemelerle nasıl daha güvenli oynayabileceklerine yönelik öneriler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EC3EBB">
              <w:rPr>
                <w:rFonts w:ascii="Arial Narrow" w:hAnsi="Arial Narrow" w:cs="Barlow-Light"/>
                <w:sz w:val="20"/>
                <w14:ligatures w14:val="standardContextual"/>
              </w:rPr>
              <w:t>geliştirmeleri sağlanabilir..</w:t>
            </w:r>
          </w:p>
        </w:tc>
      </w:tr>
      <w:tr w14:paraId="51C90779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55C57" w:rsidRPr="009D2A55" w:rsidP="007E406F" w14:paraId="2471E1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655C57" w:rsidRPr="00EC3EBB" w:rsidP="007E406F" w14:paraId="3FE867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C3EBB">
              <w:rPr>
                <w:rFonts w:ascii="Arial Narrow" w:hAnsi="Arial Narrow" w:cs="Barlow-Light"/>
                <w:sz w:val="20"/>
                <w14:ligatures w14:val="standardContextual"/>
              </w:rPr>
              <w:t>Oyunlar sırasında riskleri tanımaları için görsellerle desteklenen rehber materyaller kullanılabilir. Öğrencilerin risk durumlarına yönelik önlemleri anlamalarına yardımcı olacak basit yönergelerle çeşitli önlemler almaları sağlanabilir.</w:t>
            </w:r>
          </w:p>
        </w:tc>
      </w:tr>
    </w:tbl>
    <w:p w:rsidR="000E70B4" w:rsidP="00DD6080" w14:paraId="4845147C" w14:textId="23C2036E">
      <w:pPr>
        <w:pStyle w:val="NoSpacing"/>
        <w:rPr>
          <w:sz w:val="20"/>
          <w:szCs w:val="20"/>
        </w:rPr>
      </w:pPr>
    </w:p>
    <w:p w:rsidR="00295048" w:rsidP="00DD6080" w14:paraId="49BD44E5" w14:textId="3791BDF2">
      <w:pPr>
        <w:pStyle w:val="NoSpacing"/>
        <w:rPr>
          <w:sz w:val="20"/>
          <w:szCs w:val="20"/>
        </w:rPr>
      </w:pPr>
    </w:p>
    <w:p w:rsidR="00295048" w:rsidP="00DD6080" w14:paraId="5A4F7155" w14:textId="1C615725">
      <w:pPr>
        <w:pStyle w:val="NoSpacing"/>
        <w:rPr>
          <w:sz w:val="20"/>
          <w:szCs w:val="20"/>
        </w:rPr>
      </w:pPr>
    </w:p>
    <w:p w:rsidR="00295048" w:rsidP="00DD6080" w14:paraId="207B7960" w14:textId="24A0B89F">
      <w:pPr>
        <w:pStyle w:val="NoSpacing"/>
        <w:rPr>
          <w:sz w:val="20"/>
          <w:szCs w:val="20"/>
        </w:rPr>
      </w:pPr>
    </w:p>
    <w:p w:rsidR="00295048" w:rsidP="00DD6080" w14:paraId="6D19E3B9" w14:textId="15421956">
      <w:pPr>
        <w:pStyle w:val="NoSpacing"/>
        <w:rPr>
          <w:sz w:val="20"/>
          <w:szCs w:val="20"/>
        </w:rPr>
      </w:pPr>
    </w:p>
    <w:p w:rsidR="00295048" w:rsidP="00DD6080" w14:paraId="23D2A5BA" w14:textId="632C8DDC">
      <w:pPr>
        <w:pStyle w:val="NoSpacing"/>
        <w:rPr>
          <w:sz w:val="20"/>
          <w:szCs w:val="20"/>
        </w:rPr>
      </w:pPr>
    </w:p>
    <w:p w:rsidR="00295048" w:rsidP="00DD6080" w14:paraId="3F4B2117" w14:textId="404145F9">
      <w:pPr>
        <w:pStyle w:val="NoSpacing"/>
        <w:rPr>
          <w:sz w:val="20"/>
          <w:szCs w:val="20"/>
        </w:rPr>
      </w:pPr>
    </w:p>
    <w:p w:rsidR="00295048" w:rsidP="00DD6080" w14:paraId="23263A66" w14:textId="66905F44">
      <w:pPr>
        <w:pStyle w:val="NoSpacing"/>
        <w:rPr>
          <w:sz w:val="20"/>
          <w:szCs w:val="20"/>
        </w:rPr>
      </w:pPr>
    </w:p>
    <w:p w:rsidR="00E30C25" w:rsidP="00DD6080" w14:paraId="4BA3A9CA" w14:textId="60B58E69">
      <w:pPr>
        <w:pStyle w:val="NoSpacing"/>
        <w:rPr>
          <w:sz w:val="20"/>
          <w:szCs w:val="20"/>
        </w:rPr>
      </w:pPr>
    </w:p>
    <w:p w:rsidR="00E30C25" w:rsidP="00DD6080" w14:paraId="30253ECB" w14:textId="1FE6B3C3">
      <w:pPr>
        <w:pStyle w:val="NoSpacing"/>
        <w:rPr>
          <w:sz w:val="20"/>
          <w:szCs w:val="20"/>
        </w:rPr>
      </w:pPr>
    </w:p>
    <w:p w:rsidR="00E30C25" w:rsidP="00DD6080" w14:paraId="708AF449" w14:textId="080AFE3D">
      <w:pPr>
        <w:pStyle w:val="NoSpacing"/>
        <w:rPr>
          <w:sz w:val="20"/>
          <w:szCs w:val="20"/>
        </w:rPr>
      </w:pPr>
    </w:p>
    <w:p w:rsidR="00655C57" w:rsidP="00DD6080" w14:paraId="28C80FDA" w14:textId="1E14DFAF">
      <w:pPr>
        <w:pStyle w:val="NoSpacing"/>
        <w:rPr>
          <w:sz w:val="20"/>
          <w:szCs w:val="20"/>
        </w:rPr>
      </w:pPr>
    </w:p>
    <w:p w:rsidR="00655C57" w:rsidP="00DD6080" w14:paraId="21D60CF9" w14:textId="2BBC827A">
      <w:pPr>
        <w:pStyle w:val="NoSpacing"/>
        <w:rPr>
          <w:sz w:val="20"/>
          <w:szCs w:val="20"/>
        </w:rPr>
      </w:pPr>
    </w:p>
    <w:p w:rsidR="00655C57" w:rsidP="00DD6080" w14:paraId="515998EB" w14:textId="77777777">
      <w:pPr>
        <w:pStyle w:val="NoSpacing"/>
        <w:rPr>
          <w:sz w:val="20"/>
          <w:szCs w:val="20"/>
        </w:rPr>
      </w:pPr>
    </w:p>
    <w:p w:rsidR="00B75BF7" w:rsidP="00DD6080" w14:paraId="70F7260C" w14:textId="547B983D">
      <w:pPr>
        <w:pStyle w:val="NoSpacing"/>
        <w:rPr>
          <w:sz w:val="20"/>
          <w:szCs w:val="20"/>
        </w:rPr>
      </w:pPr>
    </w:p>
    <w:p w:rsidR="00B75BF7" w:rsidP="00DD6080" w14:paraId="248C3BFF" w14:textId="32E66554">
      <w:pPr>
        <w:pStyle w:val="NoSpacing"/>
        <w:rPr>
          <w:sz w:val="20"/>
          <w:szCs w:val="20"/>
        </w:rPr>
      </w:pPr>
    </w:p>
    <w:p w:rsidR="00B75BF7" w:rsidP="00DD6080" w14:paraId="18FEEE24" w14:textId="10738B1D">
      <w:pPr>
        <w:pStyle w:val="NoSpacing"/>
        <w:rPr>
          <w:b/>
          <w:sz w:val="20"/>
          <w:szCs w:val="20"/>
        </w:rPr>
      </w:pPr>
    </w:p>
    <w:p w:rsidR="00EA641B" w:rsidRPr="001610C9" w:rsidP="00DD6080" w14:paraId="3BAC919B" w14:textId="77777777">
      <w:pPr>
        <w:pStyle w:val="NoSpacing"/>
        <w:rPr>
          <w:b/>
          <w:sz w:val="20"/>
          <w:szCs w:val="20"/>
        </w:rPr>
      </w:pPr>
    </w:p>
    <w:p w:rsidR="00880FC5" w:rsidP="007D6FCE" w14:paraId="21A17E4A" w14:textId="77777777">
      <w:pPr>
        <w:pStyle w:val="NoSpacing"/>
        <w:jc w:val="center"/>
        <w:rPr>
          <w:b/>
        </w:rPr>
      </w:pPr>
    </w:p>
    <w:sectPr w:rsidSect="00CC50F8">
      <w:pgSz w:w="11906" w:h="16838"/>
      <w:pgMar w:top="709" w:right="284" w:bottom="284" w:left="284" w:header="284" w:footer="34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